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240" w:lineRule="auto"/>
        <w:jc w:val="center"/>
        <w:rPr>
          <w:rFonts w:ascii="Times" w:eastAsia="Times" w:hAnsi="Times" w:cs="Times"/>
          <w:b/>
          <w:color w:val="548DD4"/>
          <w:sz w:val="24"/>
          <w:szCs w:val="24"/>
        </w:rPr>
      </w:pPr>
      <w:r>
        <w:rPr>
          <w:rFonts w:ascii="Times" w:eastAsia="Times" w:hAnsi="Times" w:cs="Times"/>
          <w:b/>
          <w:color w:val="548DD4"/>
          <w:sz w:val="24"/>
          <w:szCs w:val="24"/>
        </w:rPr>
        <w:t xml:space="preserve">CONVENZIONE TRA ISTITUZIONE SCOLASTICA 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center"/>
        <w:rPr>
          <w:rFonts w:ascii="Times" w:eastAsia="Times" w:hAnsi="Times" w:cs="Times"/>
          <w:b/>
          <w:color w:val="548DD4"/>
          <w:sz w:val="24"/>
          <w:szCs w:val="24"/>
        </w:rPr>
      </w:pPr>
      <w:r>
        <w:rPr>
          <w:rFonts w:ascii="Times" w:eastAsia="Times" w:hAnsi="Times" w:cs="Times"/>
          <w:b/>
          <w:color w:val="548DD4"/>
          <w:sz w:val="24"/>
          <w:szCs w:val="24"/>
        </w:rPr>
        <w:t xml:space="preserve">E SOGGETTO OSPITANTE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492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Tra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4" w:lineRule="auto"/>
        <w:ind w:left="289" w:right="420" w:firstLine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(Denominazione istituzione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scolastica) …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con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sede in ...........................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via 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, codice fiscale ...........................d’ora in poi denominata “istituzione scolastica</w:t>
      </w:r>
      <w:r w:rsidR="00CF5279">
        <w:rPr>
          <w:rFonts w:ascii="Times" w:eastAsia="Times" w:hAnsi="Times" w:cs="Times"/>
          <w:color w:val="000000"/>
          <w:sz w:val="24"/>
          <w:szCs w:val="24"/>
        </w:rPr>
        <w:t>”, rappresentata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dal Sig. ...........................nato a ...........................il ......./......./......., codice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fiscale ...........................................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5064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e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3" w:lineRule="auto"/>
        <w:ind w:left="296" w:right="421" w:firstLine="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(Soggetto ospitante) ………………………. - con sede legale in ........................... (........),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via 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, codice fiscale/Partita IVA ........................... d’ora in poi denominato “</w:t>
      </w:r>
      <w:r w:rsidR="00CF5279">
        <w:rPr>
          <w:rFonts w:ascii="Times" w:eastAsia="Times" w:hAnsi="Times" w:cs="Times"/>
          <w:color w:val="000000"/>
          <w:sz w:val="24"/>
          <w:szCs w:val="24"/>
        </w:rPr>
        <w:t>soggetto ospitante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”, rappresentato dal Sig. ..................................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nato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 ........................... (.....) il  ....../....../......, codice fiscale ...........................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4422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t xml:space="preserve">Premesso che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64" w:lineRule="auto"/>
        <w:ind w:left="351" w:right="421" w:hanging="35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la legge 30 dicembre 2018, n. 145, recante “</w:t>
      </w:r>
      <w:r>
        <w:rPr>
          <w:rFonts w:ascii="Times" w:eastAsia="Times" w:hAnsi="Times" w:cs="Times"/>
          <w:i/>
          <w:color w:val="000000"/>
          <w:sz w:val="24"/>
          <w:szCs w:val="24"/>
        </w:rPr>
        <w:t>Bilancio di previsione dello Stato per l’anno finanziario 2019 e bilancio pluriennale per il triennio 2019-2021</w:t>
      </w:r>
      <w:r>
        <w:rPr>
          <w:rFonts w:ascii="Times" w:eastAsia="Times" w:hAnsi="Times" w:cs="Times"/>
          <w:color w:val="000000"/>
          <w:sz w:val="24"/>
          <w:szCs w:val="24"/>
        </w:rPr>
        <w:t>” (legge di Bilancio 2019</w:t>
      </w:r>
      <w:r w:rsidR="00CF5279">
        <w:rPr>
          <w:rFonts w:ascii="Times" w:eastAsia="Times" w:hAnsi="Times" w:cs="Times"/>
          <w:color w:val="000000"/>
          <w:sz w:val="24"/>
          <w:szCs w:val="24"/>
        </w:rPr>
        <w:t>) ha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disposto la ridenominazione dei percorsi di alternanza scuola lavoro di cui al decreto legislativo 15 aprile 2005, n. 77, in “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percorsi per le competenze trasversali e </w:t>
      </w:r>
      <w:r w:rsidR="00CF5279">
        <w:rPr>
          <w:rFonts w:ascii="Times" w:eastAsia="Times" w:hAnsi="Times" w:cs="Times"/>
          <w:i/>
          <w:color w:val="000000"/>
          <w:sz w:val="24"/>
          <w:szCs w:val="24"/>
        </w:rPr>
        <w:t>per l’orientamento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”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357" w:right="421" w:hanging="35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ai sensi dell’art. 1 del D.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Lgs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77/05, tali percorsi costituiscono una modalità di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realizzazione dei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corsi nel secondo ciclo del sistema d’istruzione e formazione, per assicurare ai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giovani l’acquisizione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di competenze spendibili nel mercato del lavoro;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left="351" w:right="488" w:hanging="35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ai sensi della legge 13 luglio 2015 n.107, art.1, commi 33-43, i percorsi in esame sono organicamente inseriti nel Piano Triennale dell’Offerta Formativa dell’istituzione scolastica come parte integrante dei percorsi di istruzione;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359" w:right="419" w:hanging="35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durante i percorsi gli studenti sono soggetti all’applicazione delle disposizioni del d.lgs.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9 aprile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2008, n. 81 e successive modifiche e integrazioni;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3803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lastRenderedPageBreak/>
        <w:t>Si conviene quanto segue: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8" w:line="240" w:lineRule="auto"/>
        <w:ind w:left="4778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t xml:space="preserve">Art. 1.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287" w:right="420" w:firstLine="2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1. La [</w:t>
      </w:r>
      <w:r>
        <w:rPr>
          <w:rFonts w:ascii="Times" w:eastAsia="Times" w:hAnsi="Times" w:cs="Times"/>
          <w:b/>
          <w:color w:val="000000"/>
          <w:sz w:val="24"/>
          <w:szCs w:val="24"/>
        </w:rPr>
        <w:t>denominazione struttura ospitante</w:t>
      </w:r>
      <w:r>
        <w:rPr>
          <w:rFonts w:ascii="Times" w:eastAsia="Times" w:hAnsi="Times" w:cs="Times"/>
          <w:color w:val="000000"/>
          <w:sz w:val="24"/>
          <w:szCs w:val="24"/>
        </w:rPr>
        <w:t>], qui di seguito indicata/o anche come il “soggetto osp</w:t>
      </w:r>
      <w:r w:rsidR="00CF5279">
        <w:rPr>
          <w:rFonts w:ascii="Times" w:eastAsia="Times" w:hAnsi="Times" w:cs="Times"/>
          <w:color w:val="000000"/>
          <w:sz w:val="24"/>
          <w:szCs w:val="24"/>
        </w:rPr>
        <w:t>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tante”, si impegna ad accogliere a titolo gratuito presso le sue strutture </w:t>
      </w:r>
      <w:r w:rsidRPr="00AC4E27">
        <w:rPr>
          <w:rFonts w:ascii="Times" w:eastAsia="Times" w:hAnsi="Times" w:cs="Times"/>
          <w:b/>
          <w:color w:val="000000"/>
          <w:sz w:val="24"/>
          <w:szCs w:val="24"/>
        </w:rPr>
        <w:t>studenti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nei percorsi per le competenze trasversali e per l’orientamento (di seguito indicati PCTO) su proposta di [</w:t>
      </w:r>
      <w:r>
        <w:rPr>
          <w:rFonts w:ascii="Times" w:eastAsia="Times" w:hAnsi="Times" w:cs="Times"/>
          <w:b/>
          <w:color w:val="000000"/>
          <w:sz w:val="24"/>
          <w:szCs w:val="24"/>
        </w:rPr>
        <w:t>de nominazione istituzione scolastica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], di seguito indicata/o anche come “istituzione scolastica”.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4810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t xml:space="preserve">Art. 2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63" w:lineRule="auto"/>
        <w:ind w:left="296" w:right="424" w:firstLine="1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1. L’accoglimento dello/degli studente/i per i periodi di apprendimento in ambiente lavorativo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non costituisce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rapporto di lavoro.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3" w:lineRule="auto"/>
        <w:ind w:left="296" w:right="422" w:hanging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Ai fini e agli effetti delle disposizioni di cui al d.lgs. 81/2008, lo studente nelle attività del PCTO è equiparato al lavoratore, ex art. 2, comma 1 lettera a) del decreto citato.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288" w:right="420" w:firstLine="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 L’attività di formazione ed orientamento del PCTO è congiuntamente progettata e verificata da un docente tutor interno, designato dall’istituzione scolastica, e da un tutor formativo della struttura, indicato dal soggetto ospitante, denominato tutor formativo esterno. </w:t>
      </w:r>
    </w:p>
    <w:p w:rsidR="00CF5279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289" w:right="419" w:firstLine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4. Per ciascun allievo 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289" w:right="419" w:firstLine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5. La titolarità del percorso, della progettazione formativa e della certificazione delle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competenze acquisite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è dell’istituzione scolastica.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89" w:right="488" w:firstLine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6. L’accoglimento dello/degli studente/i minorenni per i periodi di apprendimento in contesto lavorativo non fa acquisire agli stessi la qualifica di “lavoratore minore” di cui alla L. 977/67 e successive modifiche.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4810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t xml:space="preserve">Art. 3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31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1. Il docente tutor interno svolge le seguenti funzioni: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3" w:lineRule="auto"/>
        <w:ind w:left="48" w:right="419" w:firstLine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a) elabora, insieme al tutor esterno, il percorso formativo personalizzato sottoscritto dalle parti coinvolte (scuola, struttura ospitante, studente/soggetti esercenti la potestà genitoriale); b) assiste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e guida lo studente nei PCTO e ne verifica, in collaborazione con il tutor esterno,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il corretto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svolgimento;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3" w:lineRule="auto"/>
        <w:ind w:left="416" w:right="419" w:hanging="36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c) gestisce le relazioni con il contesto in cui si sviluppa l’esperienza di PCTO,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rapportandosi con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il tutor esterno;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56" w:right="48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d) monitora le attività e affronta le eventuali criticità che dovessero emergere dalle stesse; e) valuta, comunica e valorizza gli obiettivi raggiunti e le </w:t>
      </w:r>
      <w:r w:rsidR="00CF5279">
        <w:rPr>
          <w:rFonts w:ascii="Times" w:eastAsia="Times" w:hAnsi="Times" w:cs="Times"/>
          <w:color w:val="000000"/>
          <w:sz w:val="24"/>
          <w:szCs w:val="24"/>
        </w:rPr>
        <w:t>competenze progressivamente svil</w:t>
      </w:r>
      <w:r>
        <w:rPr>
          <w:rFonts w:ascii="Times" w:eastAsia="Times" w:hAnsi="Times" w:cs="Times"/>
          <w:color w:val="000000"/>
          <w:sz w:val="24"/>
          <w:szCs w:val="24"/>
        </w:rPr>
        <w:t>uppate dallo studente;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63" w:lineRule="auto"/>
        <w:ind w:left="414" w:right="488" w:hanging="35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f) promuove l’attività di valutazione sull’efficacia e la coeren</w:t>
      </w:r>
      <w:r w:rsidR="00CF5279">
        <w:rPr>
          <w:rFonts w:ascii="Times" w:eastAsia="Times" w:hAnsi="Times" w:cs="Times"/>
          <w:color w:val="000000"/>
          <w:sz w:val="24"/>
          <w:szCs w:val="24"/>
        </w:rPr>
        <w:t>za del PCTO, da parte dello stu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dente coinvolto; </w:t>
      </w:r>
    </w:p>
    <w:p w:rsidR="0040708A" w:rsidRDefault="0040708A" w:rsidP="00CF5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70" w:right="42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g) informa gli organi scolastici preposti (Dirigente Scolastico, Dipartimenti, Collegio dei docenti, Comitato Tecnico Scientifico/Comitato Scientifico) ed aggiorna il Consiglio di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classe sullo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svolgimento dei percorsi, anche ai fini dell’eventuale riallineamento della classe;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60" w:right="424" w:hanging="36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h) assiste il Dirigente Scolastico nella redazione della scheda di v</w:t>
      </w:r>
      <w:r w:rsidR="001361D6">
        <w:rPr>
          <w:rFonts w:ascii="Times" w:eastAsia="Times" w:hAnsi="Times" w:cs="Times"/>
          <w:color w:val="000000"/>
          <w:sz w:val="24"/>
          <w:szCs w:val="24"/>
        </w:rPr>
        <w:t xml:space="preserve">alutazione sulle strutture con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quali sono state stipulate le convenzioni per i PCTO, evidenziandone il potenziale formativo e le eventuali difficoltà incontrate nella collaborazione.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29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Il tutor formativo esterno svolge le seguenti funzioni: </w:t>
      </w:r>
    </w:p>
    <w:p w:rsidR="0040708A" w:rsidRDefault="0040708A" w:rsidP="001943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42" w:right="425" w:hanging="35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a) collabora con il tutor interno alla progettazione, organizzazione e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valutazione dell’esperienza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di PCTO; </w:t>
      </w:r>
    </w:p>
    <w:p w:rsidR="0040708A" w:rsidRDefault="0040708A" w:rsidP="001943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838" w:right="422" w:hanging="36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b) favorisce l’inserimento dello studente nel contesto operativo, lo affianca e lo assiste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nel PCTO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40708A" w:rsidRDefault="0040708A" w:rsidP="001943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46" w:right="490" w:hanging="36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c) garantisce l’informazione/formazione dello/i studente/i sui rischi specifici aziendali, nel rispetto delle procedure interne; </w:t>
      </w:r>
    </w:p>
    <w:p w:rsidR="0040708A" w:rsidRDefault="0040708A" w:rsidP="001943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37" w:right="490" w:hanging="35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d) pianifica ed organizza le attività in base al progetto formativo, coordinandosi anche con altre figure professionali presenti nella struttura ospitante; </w:t>
      </w:r>
    </w:p>
    <w:p w:rsidR="0040708A" w:rsidRDefault="0040708A" w:rsidP="001943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83" w:right="48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e) coinvolge lo studente nel processo di valutazione dell’esperienza di PCTO; f) fornisce all’istituzione scolastica gli elementi concordati per valutare le attività dello studente e l’efficacia del processo formativo.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29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 Le due figure dei tutor condividono i seguenti compiti: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3" w:lineRule="auto"/>
        <w:ind w:left="1250" w:right="423" w:hanging="27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a) predisposizione del percorso formativo personalizzato, anche con riguardo alla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disciplina della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sicurezza e salute nei luoghi di lavoro. In particolare, il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docente tutor interno dovrà col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laborare col tutor formativo esterno al fine dell’individuazione delle attività richieste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dal progetto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formativo e delle misure di prevenzione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necessarie alla tutela dello studente; </w:t>
      </w:r>
    </w:p>
    <w:p w:rsidR="001361D6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987" w:right="425" w:hanging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b) controllo della frequenza e dell’attuazione del percorso formativo personalizzato;</w:t>
      </w:r>
    </w:p>
    <w:p w:rsidR="001361D6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987" w:right="425" w:hanging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c) raccordo tra le esperienze formative in aula e quella in contesto lavorativo;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987" w:right="425" w:hanging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d) elaborazione di un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report </w:t>
      </w:r>
      <w:r>
        <w:rPr>
          <w:rFonts w:ascii="Times" w:eastAsia="Times" w:hAnsi="Times" w:cs="Times"/>
          <w:color w:val="000000"/>
          <w:sz w:val="24"/>
          <w:szCs w:val="24"/>
        </w:rPr>
        <w:t>sull’esperienza svolta e sulle acquis</w:t>
      </w:r>
      <w:r w:rsidR="001361D6">
        <w:rPr>
          <w:rFonts w:ascii="Times" w:eastAsia="Times" w:hAnsi="Times" w:cs="Times"/>
          <w:color w:val="000000"/>
          <w:sz w:val="24"/>
          <w:szCs w:val="24"/>
        </w:rPr>
        <w:t xml:space="preserve">izioni di ciascun allievo, che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concorre alla valutazione e alla certificazione delle competenze da parte del Consiglio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di classe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3" w:lineRule="auto"/>
        <w:ind w:left="981" w:right="419" w:hanging="27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e) verifica del rispetto da parte dello studente degli obblighi propri di ciascun lavoratore di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cui all’art.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20 D.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Lgs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81/2008. In particolare la violazione da parte dello studente degli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obblighi richiamati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dalla norma citata e dal percorso formativo saranno segnalati dal tutor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formativo esterno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al docente tutor interno affinché quest’ultimo possa attivare le azioni necessarie.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40" w:lineRule="auto"/>
        <w:ind w:left="4810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t xml:space="preserve">Art. 4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65" w:lineRule="auto"/>
        <w:ind w:left="296" w:right="420" w:firstLine="1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Durante lo svolgimento del percorso il/i beneficiario/i del percorso/i per le competenze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trasversali 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per l’orientamento è tenuto/sono tenuti a: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0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a) svolgere le attività previste dal percorso formativo personalizzato; </w:t>
      </w:r>
    </w:p>
    <w:p w:rsidR="001361D6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494" w:right="426" w:hanging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b) rispettare le norme in materia di igiene, sicurezza e salute sui luoghi di lavoro, nonché tutte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le disposizioni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istruzioni, prescrizioni, regolamenti interni, previsti a tale scopo;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494" w:right="426" w:hanging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c) mantenere la necessaria riservatezza per quanto attiene ai dati, informazioni o conoscenze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in merito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 processi produttivi e prodotti, acquisiti durante lo svolgimento dell’attività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formativa in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contesto lavorativo;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856" w:right="493" w:hanging="35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d) seguire le indicazioni dei tutor e fare riferimento ad essi per qualsiasi esigenza di tipo organizzativo o altre evenienze;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0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e) rispettare gli obblighi di cui al d.lgs. 81/2008, art. 20.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4810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t xml:space="preserve">Art. 5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4" w:lineRule="auto"/>
        <w:ind w:left="295" w:right="41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C94068">
        <w:rPr>
          <w:rFonts w:ascii="Times" w:eastAsia="Times" w:hAnsi="Times" w:cs="Times"/>
          <w:color w:val="000000"/>
          <w:sz w:val="24"/>
          <w:szCs w:val="24"/>
        </w:rPr>
        <w:t xml:space="preserve">L’istituzione scolastica assicura il/i beneficiario/i del PCTO contro gli infortuni sul lavoro </w:t>
      </w:r>
      <w:r w:rsidR="001361D6" w:rsidRPr="00C94068">
        <w:rPr>
          <w:rFonts w:ascii="Times" w:eastAsia="Times" w:hAnsi="Times" w:cs="Times"/>
          <w:color w:val="000000"/>
          <w:sz w:val="24"/>
          <w:szCs w:val="24"/>
        </w:rPr>
        <w:t>presso l’INAIL</w:t>
      </w:r>
      <w:r w:rsidRPr="00C94068">
        <w:rPr>
          <w:rFonts w:ascii="Times" w:eastAsia="Times" w:hAnsi="Times" w:cs="Times"/>
          <w:color w:val="000000"/>
          <w:sz w:val="24"/>
          <w:szCs w:val="24"/>
        </w:rPr>
        <w:t>, nonché per la responsabilità civile presso compagnie assicurative operanti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nel settore.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In caso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di incidente durante lo svolgimento del percorso il soggetto ospitante si impegna a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segnalare l’evento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entro i tempi previsti dalla normativa vigente, agli istituti assicurativi (facendo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riferimento al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numero della polizza sottoscritta dal soggetto promotore)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e, contestualmente, al soggetto promot</w:t>
      </w:r>
      <w:r w:rsidR="001361D6">
        <w:rPr>
          <w:rFonts w:ascii="Times" w:eastAsia="Times" w:hAnsi="Times" w:cs="Times"/>
          <w:color w:val="000000"/>
          <w:sz w:val="24"/>
          <w:szCs w:val="24"/>
        </w:rPr>
        <w:t>ore).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6" w:lineRule="auto"/>
        <w:ind w:left="299" w:right="420" w:hanging="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Ai fini dell’applicazione dell’articolo 18 del d.lgs. 81/2008 il soggetto promotore si fa carico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dei seguenti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obblighi: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866" w:right="428" w:hanging="13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tener conto delle capacità e delle condizioni della struttura ospitante, in rapporto alla salute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e sicurezza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degli studenti impegnati nelle attività di PCTO;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8" w:lineRule="auto"/>
        <w:ind w:left="728" w:right="42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informare/formare lo studente in materia di norme relative a igiene, sicurezza e salute sui luoghi di lavoro, con particolare riguardo agli obblighi dello studente ex art. 20 d.lgs. 81/2008;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designare un tutor interno che sia competente e adeguatamente formato in materia di sicurezza e salute nei luoghi di lavoro o che si avvalga di professionalità adeguate in materia (es.  RSPP).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4810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t xml:space="preserve">Art. 6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70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Il soggetto ospitante si impegna a: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63" w:lineRule="auto"/>
        <w:ind w:left="1130" w:right="428" w:hanging="28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a. garantire al beneficiario/ai beneficiari del percorso, per il tramite del tutor della </w:t>
      </w:r>
      <w:r w:rsidR="001361D6">
        <w:rPr>
          <w:rFonts w:ascii="Times" w:eastAsia="Times" w:hAnsi="Times" w:cs="Times"/>
          <w:color w:val="000000"/>
          <w:sz w:val="24"/>
          <w:szCs w:val="24"/>
        </w:rPr>
        <w:t>struttura ospitante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l’assistenza e la formazione necessarie al buon esito dell’attività di PCTO, nonché la dichiarazione delle competenze acquisite nel contesto di lavoro;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83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b. rispettare le norme antinfortunistiche e di igiene sul lavoro;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4" w:lineRule="auto"/>
        <w:ind w:left="1124" w:right="426" w:hanging="27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c. consentire al tutor del soggetto promotore di contattare il beneficiario/i beneficiari del per corso e il tutor della struttura ospitante per verificare l’andamento della formazione in contesto lavorativo, per coordinare l’intero percorso formativo e per la stesura della relazione finale; </w:t>
      </w:r>
    </w:p>
    <w:p w:rsidR="0040708A" w:rsidRDefault="0040708A" w:rsidP="00136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44" w:right="42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d. informare il soggetto promotore di qualsiasi incidente accada al beneficiario/ai beneficiari; e. individuare il tutor esterno in un soggetto che sia competente e adeguatamente formato in materia di sicurezza e salute nei luoghi di lavoro o che si avvalga di professionalità adeguate in materia (es. RSPP).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4810"/>
        <w:rPr>
          <w:rFonts w:ascii="Times" w:eastAsia="Times" w:hAnsi="Times" w:cs="Times"/>
          <w:b/>
          <w:color w:val="1D407E"/>
          <w:sz w:val="24"/>
          <w:szCs w:val="24"/>
        </w:rPr>
      </w:pPr>
      <w:r>
        <w:rPr>
          <w:rFonts w:ascii="Times" w:eastAsia="Times" w:hAnsi="Times" w:cs="Times"/>
          <w:b/>
          <w:color w:val="1D407E"/>
          <w:sz w:val="24"/>
          <w:szCs w:val="24"/>
        </w:rPr>
        <w:t xml:space="preserve">Art. 7 </w:t>
      </w:r>
    </w:p>
    <w:p w:rsidR="006507E9" w:rsidRDefault="0040708A" w:rsidP="00650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4" w:lineRule="auto"/>
        <w:ind w:left="287" w:right="422" w:firstLine="2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La presente convenzione decorre dalla data sotto indicata e dura</w:t>
      </w:r>
      <w:r w:rsidR="000B4CF1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0B4CF1" w:rsidRPr="000B4CF1">
        <w:rPr>
          <w:rFonts w:ascii="Times" w:eastAsia="Times" w:hAnsi="Times" w:cs="Times"/>
          <w:b/>
          <w:color w:val="000000"/>
          <w:sz w:val="24"/>
          <w:szCs w:val="24"/>
        </w:rPr>
        <w:t xml:space="preserve">per </w:t>
      </w:r>
      <w:r w:rsidR="00A03729">
        <w:rPr>
          <w:rFonts w:ascii="Times" w:eastAsia="Times" w:hAnsi="Times" w:cs="Times"/>
          <w:b/>
          <w:color w:val="000000"/>
          <w:sz w:val="24"/>
          <w:szCs w:val="24"/>
        </w:rPr>
        <w:t>36</w:t>
      </w:r>
      <w:bookmarkStart w:id="0" w:name="_GoBack"/>
      <w:bookmarkEnd w:id="0"/>
      <w:r w:rsidR="000B4CF1" w:rsidRPr="000B4CF1">
        <w:rPr>
          <w:rFonts w:ascii="Times" w:eastAsia="Times" w:hAnsi="Times" w:cs="Times"/>
          <w:b/>
          <w:color w:val="000000"/>
          <w:sz w:val="24"/>
          <w:szCs w:val="24"/>
        </w:rPr>
        <w:t xml:space="preserve"> mesi </w:t>
      </w:r>
      <w:r w:rsidR="000B4CF1">
        <w:rPr>
          <w:rFonts w:ascii="Times" w:eastAsia="Times" w:hAnsi="Times" w:cs="Times"/>
          <w:color w:val="000000"/>
          <w:sz w:val="24"/>
          <w:szCs w:val="24"/>
        </w:rPr>
        <w:t>e in ogni caso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fino </w:t>
      </w:r>
      <w:r w:rsidR="006507E9">
        <w:rPr>
          <w:rFonts w:ascii="Times" w:eastAsia="Times" w:hAnsi="Times" w:cs="Times"/>
          <w:color w:val="000000"/>
          <w:sz w:val="24"/>
          <w:szCs w:val="24"/>
        </w:rPr>
        <w:t>all’espletamento dell’esperienza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definita da ciascun percorso formativo personalizzato presso il soggetto ospitante. </w:t>
      </w:r>
    </w:p>
    <w:p w:rsidR="0040708A" w:rsidRDefault="0040708A" w:rsidP="00650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4" w:lineRule="auto"/>
        <w:ind w:left="287" w:right="422" w:firstLine="2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È in ogni caso riconosciuta facoltà al soggetto ospitante e al soggetto promotore di risolvere la presente convenzione in caso di violazione degli obblighi in materia di salute e sicurezza nei luoghi di lavoro o del piano formativo personalizzato.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240" w:lineRule="auto"/>
        <w:ind w:left="29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Luogo e Data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………………………………………………………… 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……………………………………………………… </w:t>
      </w:r>
    </w:p>
    <w:p w:rsidR="0040708A" w:rsidRDefault="0040708A" w:rsidP="00407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292" w:right="1649" w:firstLine="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[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denominazione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Istituzione scolastica] </w:t>
      </w:r>
      <w:r w:rsidR="001943CD"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 xml:space="preserve">[denominazione Soggetto Ospitante] Legale rappresentante </w:t>
      </w:r>
      <w:r w:rsidR="001943CD">
        <w:rPr>
          <w:rFonts w:ascii="Times" w:eastAsia="Times" w:hAnsi="Times" w:cs="Times"/>
          <w:color w:val="000000"/>
          <w:sz w:val="24"/>
          <w:szCs w:val="24"/>
        </w:rPr>
        <w:tab/>
      </w:r>
      <w:r w:rsidR="001943CD">
        <w:rPr>
          <w:rFonts w:ascii="Times" w:eastAsia="Times" w:hAnsi="Times" w:cs="Times"/>
          <w:color w:val="000000"/>
          <w:sz w:val="24"/>
          <w:szCs w:val="24"/>
        </w:rPr>
        <w:tab/>
      </w:r>
      <w:r w:rsidR="001943CD"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>Legale rappresentante</w:t>
      </w:r>
    </w:p>
    <w:p w:rsidR="004218D3" w:rsidRDefault="004218D3"/>
    <w:sectPr w:rsidR="004218D3" w:rsidSect="000B4CF1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E3" w:rsidRDefault="00314BE3" w:rsidP="00784CA3">
      <w:pPr>
        <w:spacing w:after="0" w:line="240" w:lineRule="auto"/>
      </w:pPr>
      <w:r>
        <w:separator/>
      </w:r>
    </w:p>
  </w:endnote>
  <w:endnote w:type="continuationSeparator" w:id="0">
    <w:p w:rsidR="00314BE3" w:rsidRDefault="00314BE3" w:rsidP="0078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092750"/>
      <w:docPartObj>
        <w:docPartGallery w:val="Page Numbers (Bottom of Page)"/>
        <w:docPartUnique/>
      </w:docPartObj>
    </w:sdtPr>
    <w:sdtEndPr/>
    <w:sdtContent>
      <w:p w:rsidR="00784CA3" w:rsidRDefault="00784C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29">
          <w:rPr>
            <w:noProof/>
          </w:rPr>
          <w:t>6</w:t>
        </w:r>
        <w:r>
          <w:fldChar w:fldCharType="end"/>
        </w:r>
      </w:p>
    </w:sdtContent>
  </w:sdt>
  <w:p w:rsidR="00784CA3" w:rsidRDefault="00784C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E3" w:rsidRDefault="00314BE3" w:rsidP="00784CA3">
      <w:pPr>
        <w:spacing w:after="0" w:line="240" w:lineRule="auto"/>
      </w:pPr>
      <w:r>
        <w:separator/>
      </w:r>
    </w:p>
  </w:footnote>
  <w:footnote w:type="continuationSeparator" w:id="0">
    <w:p w:rsidR="00314BE3" w:rsidRDefault="00314BE3" w:rsidP="0078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F1" w:rsidRDefault="000B4CF1" w:rsidP="000B4CF1">
    <w:pPr>
      <w:pStyle w:val="Corpotesto"/>
      <w:spacing w:before="1"/>
      <w:rPr>
        <w:rFonts w:ascii="Times New Roman"/>
        <w:sz w:val="15"/>
      </w:rPr>
    </w:pPr>
    <w:r>
      <w:rPr>
        <w:rFonts w:ascii="Times New Roman"/>
        <w:noProof/>
        <w:sz w:val="20"/>
        <w:lang w:eastAsia="it-IT"/>
      </w:rPr>
      <w:t xml:space="preserve">              </w:t>
    </w:r>
    <w:r>
      <w:rPr>
        <w:noProof/>
        <w:lang w:eastAsia="it-IT"/>
      </w:rPr>
      <w:drawing>
        <wp:inline distT="0" distB="0" distL="0" distR="0" wp14:anchorId="2940C664" wp14:editId="3507C4EB">
          <wp:extent cx="1069162" cy="755650"/>
          <wp:effectExtent l="0" t="0" r="0" b="6350"/>
          <wp:docPr id="2" name="Immagine 2" descr="C:\Users\dirigente\AppData\Local\Microsoft\Windows\INetCache\Content.Word\cropped-Logo-Bordoni-bicolo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rigente\AppData\Local\Microsoft\Windows\INetCache\Content.Word\cropped-Logo-Bordoni-bicolor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32" cy="78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t xml:space="preserve">                                   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061A3601" wp14:editId="3696748B">
          <wp:extent cx="471968" cy="500252"/>
          <wp:effectExtent l="0" t="0" r="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1968" cy="50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t xml:space="preserve">                            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4501CA78" wp14:editId="70C12C7E">
          <wp:extent cx="981075" cy="397102"/>
          <wp:effectExtent l="0" t="0" r="0" b="3175"/>
          <wp:docPr id="3" name="Immagine 3" descr="C:\Users\dirigente\AppData\Local\Microsoft\Windows\INetCache\Content.Word\icd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rigente\AppData\Local\Microsoft\Windows\INetCache\Content.Word\icdl-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65" cy="4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CF1" w:rsidRPr="00D554F4" w:rsidRDefault="000B4CF1" w:rsidP="000B4CF1">
    <w:pPr>
      <w:spacing w:after="0" w:line="240" w:lineRule="auto"/>
      <w:jc w:val="center"/>
      <w:rPr>
        <w:rFonts w:cstheme="minorHAnsi"/>
        <w:i/>
        <w:sz w:val="28"/>
        <w:szCs w:val="28"/>
      </w:rPr>
    </w:pPr>
    <w:r w:rsidRPr="00D554F4">
      <w:rPr>
        <w:rFonts w:cstheme="minorHAnsi"/>
        <w:i/>
        <w:sz w:val="28"/>
        <w:szCs w:val="28"/>
      </w:rPr>
      <w:t>Ministero dell’istruzione</w:t>
    </w:r>
  </w:p>
  <w:p w:rsidR="000B4CF1" w:rsidRPr="002B21CC" w:rsidRDefault="000B4CF1" w:rsidP="000B4CF1">
    <w:pPr>
      <w:spacing w:after="0" w:line="240" w:lineRule="auto"/>
      <w:jc w:val="center"/>
      <w:rPr>
        <w:rFonts w:cstheme="minorHAnsi"/>
        <w:b/>
        <w:i/>
        <w:szCs w:val="20"/>
      </w:rPr>
    </w:pPr>
    <w:r w:rsidRPr="002B21CC">
      <w:rPr>
        <w:rFonts w:cstheme="minorHAnsi"/>
        <w:b/>
        <w:szCs w:val="20"/>
      </w:rPr>
      <w:t xml:space="preserve">Istituto Tecnico Economico </w:t>
    </w:r>
    <w:r w:rsidRPr="002B21CC">
      <w:rPr>
        <w:rFonts w:cstheme="minorHAnsi"/>
        <w:b/>
        <w:i/>
        <w:szCs w:val="20"/>
      </w:rPr>
      <w:t>“Antonio Bordoni”</w:t>
    </w:r>
  </w:p>
  <w:p w:rsidR="000B4CF1" w:rsidRPr="00D554F4" w:rsidRDefault="000B4CF1" w:rsidP="000B4CF1">
    <w:pPr>
      <w:spacing w:after="0" w:line="240" w:lineRule="auto"/>
      <w:jc w:val="center"/>
      <w:rPr>
        <w:rFonts w:cstheme="minorHAnsi"/>
        <w:sz w:val="20"/>
        <w:szCs w:val="20"/>
      </w:rPr>
    </w:pPr>
    <w:r w:rsidRPr="00D554F4">
      <w:rPr>
        <w:rFonts w:cstheme="minorHAnsi"/>
        <w:sz w:val="20"/>
        <w:szCs w:val="20"/>
      </w:rPr>
      <w:t>Via San Carlo, 2 – 27100 Pavia Tel. 0382/22243</w:t>
    </w:r>
  </w:p>
  <w:p w:rsidR="000B4CF1" w:rsidRDefault="000B4CF1" w:rsidP="000B4CF1">
    <w:pPr>
      <w:spacing w:after="0" w:line="240" w:lineRule="auto"/>
      <w:jc w:val="center"/>
      <w:rPr>
        <w:rFonts w:cstheme="minorHAnsi"/>
        <w:sz w:val="20"/>
        <w:szCs w:val="20"/>
      </w:rPr>
    </w:pPr>
    <w:r w:rsidRPr="00D554F4">
      <w:rPr>
        <w:rFonts w:cstheme="minorHAnsi"/>
        <w:sz w:val="20"/>
        <w:szCs w:val="20"/>
      </w:rPr>
      <w:t xml:space="preserve">Codice Fiscale 80005760188 – Codice Meccanografico PVTD010005 </w:t>
    </w:r>
  </w:p>
  <w:p w:rsidR="000B4CF1" w:rsidRDefault="000B4CF1" w:rsidP="000B4CF1">
    <w:pPr>
      <w:spacing w:after="0" w:line="240" w:lineRule="auto"/>
      <w:jc w:val="center"/>
      <w:rPr>
        <w:rStyle w:val="Collegamentoipertestuale"/>
        <w:rFonts w:cstheme="minorHAnsi"/>
        <w:sz w:val="20"/>
        <w:szCs w:val="20"/>
      </w:rPr>
    </w:pPr>
    <w:proofErr w:type="gramStart"/>
    <w:r w:rsidRPr="00D554F4">
      <w:rPr>
        <w:rFonts w:cstheme="minorHAnsi"/>
        <w:sz w:val="20"/>
        <w:szCs w:val="20"/>
      </w:rPr>
      <w:t>e-mail</w:t>
    </w:r>
    <w:proofErr w:type="gramEnd"/>
    <w:r w:rsidRPr="00D554F4">
      <w:rPr>
        <w:rFonts w:cstheme="minorHAnsi"/>
        <w:sz w:val="20"/>
        <w:szCs w:val="20"/>
      </w:rPr>
      <w:t xml:space="preserve">: </w:t>
    </w:r>
    <w:hyperlink r:id="rId4">
      <w:r w:rsidRPr="002B21CC">
        <w:rPr>
          <w:rStyle w:val="Collegamentoipertestuale"/>
          <w:rFonts w:cstheme="minorHAnsi"/>
          <w:sz w:val="20"/>
          <w:szCs w:val="20"/>
        </w:rPr>
        <w:t xml:space="preserve">pvtd010005@istruzione.it </w:t>
      </w:r>
    </w:hyperlink>
    <w:r w:rsidRPr="002B21CC">
      <w:rPr>
        <w:rFonts w:cstheme="minorHAnsi"/>
        <w:sz w:val="20"/>
        <w:szCs w:val="20"/>
      </w:rPr>
      <w:t>s</w:t>
    </w:r>
    <w:hyperlink r:id="rId5">
      <w:r w:rsidRPr="002B21CC">
        <w:rPr>
          <w:rStyle w:val="Collegamentoipertestuale"/>
          <w:rFonts w:cstheme="minorHAnsi"/>
          <w:sz w:val="20"/>
          <w:szCs w:val="20"/>
        </w:rPr>
        <w:t xml:space="preserve">egreteria@bordoni.edu.it </w:t>
      </w:r>
    </w:hyperlink>
  </w:p>
  <w:p w:rsidR="000B4CF1" w:rsidRPr="002B21CC" w:rsidRDefault="000B4CF1" w:rsidP="000B4CF1">
    <w:pPr>
      <w:spacing w:after="0" w:line="240" w:lineRule="auto"/>
      <w:jc w:val="center"/>
      <w:rPr>
        <w:rFonts w:cstheme="minorHAnsi"/>
        <w:sz w:val="20"/>
        <w:szCs w:val="20"/>
      </w:rPr>
    </w:pPr>
    <w:proofErr w:type="spellStart"/>
    <w:proofErr w:type="gramStart"/>
    <w:r w:rsidRPr="002B21CC">
      <w:rPr>
        <w:rFonts w:cstheme="minorHAnsi"/>
        <w:sz w:val="20"/>
        <w:szCs w:val="20"/>
      </w:rPr>
      <w:t>pec</w:t>
    </w:r>
    <w:proofErr w:type="spellEnd"/>
    <w:proofErr w:type="gramEnd"/>
    <w:r w:rsidRPr="002B21CC">
      <w:rPr>
        <w:rFonts w:cstheme="minorHAnsi"/>
        <w:sz w:val="20"/>
        <w:szCs w:val="20"/>
      </w:rPr>
      <w:t xml:space="preserve"> </w:t>
    </w:r>
    <w:hyperlink r:id="rId6">
      <w:r w:rsidRPr="002B21CC">
        <w:rPr>
          <w:rStyle w:val="Collegamentoipertestuale"/>
          <w:rFonts w:cstheme="minorHAnsi"/>
          <w:sz w:val="20"/>
          <w:szCs w:val="20"/>
        </w:rPr>
        <w:t>pvtd010005@pec.istruzione.it</w:t>
      </w:r>
    </w:hyperlink>
    <w:r w:rsidRPr="002B21CC">
      <w:rPr>
        <w:rFonts w:cstheme="minorHAnsi"/>
        <w:sz w:val="20"/>
        <w:szCs w:val="20"/>
      </w:rPr>
      <w:t xml:space="preserve"> – indirizzo interne</w:t>
    </w:r>
    <w:hyperlink r:id="rId7">
      <w:r w:rsidRPr="002B21CC">
        <w:rPr>
          <w:rStyle w:val="Collegamentoipertestuale"/>
          <w:rFonts w:cstheme="minorHAnsi"/>
          <w:sz w:val="20"/>
          <w:szCs w:val="20"/>
        </w:rPr>
        <w:t>t: www.bordoni.ed</w:t>
      </w:r>
    </w:hyperlink>
    <w:r w:rsidRPr="002B21CC">
      <w:rPr>
        <w:rFonts w:cstheme="minorHAnsi"/>
        <w:sz w:val="20"/>
        <w:szCs w:val="20"/>
      </w:rPr>
      <w:t>u.it</w:t>
    </w:r>
  </w:p>
  <w:p w:rsidR="009E3E37" w:rsidRPr="000B4CF1" w:rsidRDefault="009E3E37" w:rsidP="000B4C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8A"/>
    <w:rsid w:val="000B4CF1"/>
    <w:rsid w:val="000C48B1"/>
    <w:rsid w:val="001361D6"/>
    <w:rsid w:val="001943CD"/>
    <w:rsid w:val="00314BE3"/>
    <w:rsid w:val="0040708A"/>
    <w:rsid w:val="004218D3"/>
    <w:rsid w:val="006507E9"/>
    <w:rsid w:val="006F534D"/>
    <w:rsid w:val="00784CA3"/>
    <w:rsid w:val="009E3E37"/>
    <w:rsid w:val="00A03729"/>
    <w:rsid w:val="00AC4E27"/>
    <w:rsid w:val="00C9169D"/>
    <w:rsid w:val="00C94068"/>
    <w:rsid w:val="00C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A80C75-496A-427F-97E9-961F6D5A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E3E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4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CA3"/>
  </w:style>
  <w:style w:type="paragraph" w:styleId="Pidipagina">
    <w:name w:val="footer"/>
    <w:basedOn w:val="Normale"/>
    <w:link w:val="PidipaginaCarattere"/>
    <w:uiPriority w:val="99"/>
    <w:unhideWhenUsed/>
    <w:rsid w:val="00784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CA3"/>
  </w:style>
  <w:style w:type="character" w:customStyle="1" w:styleId="Titolo3Carattere">
    <w:name w:val="Titolo 3 Carattere"/>
    <w:basedOn w:val="Carpredefinitoparagrafo"/>
    <w:link w:val="Titolo3"/>
    <w:uiPriority w:val="9"/>
    <w:rsid w:val="009E3E37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character" w:styleId="Collegamentoipertestuale">
    <w:name w:val="Hyperlink"/>
    <w:basedOn w:val="Carpredefinitoparagrafo"/>
    <w:rsid w:val="009E3E37"/>
    <w:rPr>
      <w:color w:val="5B9BD5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3E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bordon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vtd010005@pec.istruzione.it" TargetMode="External"/><Relationship Id="rId5" Type="http://schemas.openxmlformats.org/officeDocument/2006/relationships/hyperlink" Target="mailto:segreteria@bornoni.pv.it" TargetMode="External"/><Relationship Id="rId4" Type="http://schemas.openxmlformats.org/officeDocument/2006/relationships/hyperlink" Target="mailto:pvtd01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luisagattimaria@gmail.com</dc:creator>
  <cp:keywords/>
  <dc:description/>
  <cp:lastModifiedBy>DSGA</cp:lastModifiedBy>
  <cp:revision>7</cp:revision>
  <dcterms:created xsi:type="dcterms:W3CDTF">2022-04-01T10:54:00Z</dcterms:created>
  <dcterms:modified xsi:type="dcterms:W3CDTF">2022-10-06T11:33:00Z</dcterms:modified>
</cp:coreProperties>
</file>