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F4" w:rsidRPr="001F1423" w:rsidRDefault="001F1423">
      <w:pPr>
        <w:pStyle w:val="NormaleWeb"/>
        <w:jc w:val="center"/>
        <w:rPr>
          <w:rFonts w:asciiTheme="majorHAnsi" w:hAnsiTheme="majorHAnsi" w:cstheme="majorHAnsi"/>
          <w:sz w:val="36"/>
        </w:rPr>
      </w:pPr>
      <w:r w:rsidRPr="001F1423">
        <w:rPr>
          <w:rFonts w:asciiTheme="majorHAnsi" w:hAnsiTheme="majorHAnsi" w:cstheme="majorHAnsi"/>
          <w:b/>
          <w:bCs/>
          <w:sz w:val="36"/>
          <w:szCs w:val="27"/>
        </w:rPr>
        <w:t>REGOLAMENTO LABORATORI</w:t>
      </w:r>
      <w:r w:rsidR="00F517F4" w:rsidRPr="001F1423">
        <w:rPr>
          <w:rFonts w:asciiTheme="majorHAnsi" w:hAnsiTheme="majorHAnsi" w:cstheme="majorHAnsi"/>
          <w:b/>
          <w:bCs/>
          <w:sz w:val="36"/>
          <w:szCs w:val="27"/>
        </w:rPr>
        <w:t xml:space="preserve"> INFORMATICA</w:t>
      </w:r>
    </w:p>
    <w:p w:rsidR="00F517F4" w:rsidRPr="001F1423" w:rsidRDefault="00F517F4">
      <w:pPr>
        <w:pStyle w:val="Titolo5"/>
        <w:rPr>
          <w:rFonts w:asciiTheme="majorHAnsi" w:hAnsiTheme="majorHAnsi" w:cstheme="majorHAnsi"/>
          <w:i w:val="0"/>
          <w:iCs w:val="0"/>
          <w:sz w:val="28"/>
        </w:rPr>
      </w:pPr>
      <w:r w:rsidRPr="001F1423">
        <w:rPr>
          <w:rFonts w:asciiTheme="majorHAnsi" w:hAnsiTheme="majorHAnsi" w:cstheme="majorHAnsi"/>
          <w:i w:val="0"/>
          <w:iCs w:val="0"/>
          <w:sz w:val="28"/>
        </w:rPr>
        <w:t>Disposizioni sull’accesso al laboratorio</w:t>
      </w:r>
      <w:bookmarkStart w:id="0" w:name="_GoBack"/>
      <w:bookmarkEnd w:id="0"/>
    </w:p>
    <w:p w:rsidR="00F517F4" w:rsidRPr="001F1423" w:rsidRDefault="00F517F4">
      <w:pPr>
        <w:rPr>
          <w:rFonts w:asciiTheme="majorHAnsi" w:hAnsiTheme="majorHAnsi" w:cstheme="majorHAnsi"/>
        </w:rPr>
      </w:pP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L’accesso in orario antimeridiano da parte delle classi che svolgono la disciplina “</w:t>
      </w:r>
      <w:r w:rsidR="001E7D96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informatica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”, è consentito solo con la presenza del docente della classe e, quando possibile, di un assistente tecnico, nelle ore stabilite in base all’orario scolastico.</w:t>
      </w: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L’accesso in orario antimeridiano da parte delle classi che hanno in orario curriculare attività di laboratorio informatico, è consentito solo con la presenza del docente della classe previa prenotazione sul registro </w:t>
      </w:r>
      <w:r w:rsidR="001E7D96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di 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laboratorio, e quando possibile con l’assistenza di un tecnico. </w:t>
      </w: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L’accesso in orario antimeridiano da parte delle classi nell’ambito di </w:t>
      </w:r>
      <w:r w:rsidR="00E11261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progetti è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 consentito solo con la presenza di </w:t>
      </w:r>
      <w:r w:rsidR="00E11261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un docente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 - o di chi contrattualmente ne svolge le funzioni - e nelle ore definite secondo un apposito calendario concordato tra il referente di progetto e la funzione strumentale. </w:t>
      </w: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Il docente presente in laboratorio può consentire l’accesso singolarmente ad un alunno o ad un massimo di quattro alunni di altra classe con una precisa richiesta scritta del docente inviante che motiva la necessità dell’utilizzo del computer.</w:t>
      </w: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L’accesso ai laboratori è consentito ai docenti in coincidenza di spazi orari liberi antimeridiani.</w:t>
      </w: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L’accesso di studenti al laboratorio è consentito, al di fuori delle attività curriculari, solo alla presenza di un docente accompagnatore o di un tecnico, in seguito a richiesta scritta.</w:t>
      </w: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L’accesso e l’utilizzo del laboratorio in orario pomeridiano è consentito, nell’ambito dei progetti e delle convenzioni autorizzate, solo con la presenza di </w:t>
      </w:r>
      <w:r w:rsidR="00E11261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un docente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 o di chi contrattualmente ne svolge le funzioni, che si assume la responsabilità di gestire la struttura tecnologica e di vigilare sul suo corretto utilizzo. Al termine dell’attività il docente provvede alla chiusura del laboratorio e alla riconsegna delle chiavi in portineria.</w:t>
      </w:r>
      <w:r w:rsidRPr="001F1423">
        <w:rPr>
          <w:rFonts w:asciiTheme="majorHAnsi" w:eastAsia="Batang" w:hAnsiTheme="majorHAnsi" w:cstheme="majorHAnsi"/>
          <w:sz w:val="26"/>
          <w:szCs w:val="26"/>
        </w:rPr>
        <w:t xml:space="preserve"> </w:t>
      </w:r>
    </w:p>
    <w:p w:rsidR="00F517F4" w:rsidRPr="001F1423" w:rsidRDefault="00F517F4" w:rsidP="001F1423">
      <w:pPr>
        <w:numPr>
          <w:ilvl w:val="0"/>
          <w:numId w:val="2"/>
        </w:numPr>
        <w:spacing w:after="120"/>
        <w:ind w:left="714" w:hanging="357"/>
        <w:jc w:val="both"/>
        <w:rPr>
          <w:rFonts w:asciiTheme="majorHAnsi" w:eastAsia="Batang" w:hAnsiTheme="majorHAnsi" w:cstheme="majorHAnsi"/>
          <w:sz w:val="26"/>
          <w:szCs w:val="26"/>
        </w:rPr>
      </w:pPr>
      <w:r w:rsidRPr="001F1423">
        <w:rPr>
          <w:rFonts w:asciiTheme="majorHAnsi" w:eastAsia="Batang" w:hAnsiTheme="majorHAnsi" w:cstheme="majorHAnsi"/>
          <w:sz w:val="26"/>
          <w:szCs w:val="26"/>
        </w:rPr>
        <w:t>Il laboratorio non deve mai essere lasciato aperto e incustodito quando nessuno lo utilizza.</w:t>
      </w:r>
      <w:r w:rsidRPr="001F1423">
        <w:rPr>
          <w:rFonts w:asciiTheme="majorHAnsi" w:hAnsiTheme="majorHAnsi" w:cstheme="majorHAnsi"/>
          <w:sz w:val="26"/>
          <w:szCs w:val="26"/>
        </w:rPr>
        <w:t xml:space="preserve"> </w:t>
      </w:r>
      <w:r w:rsidRPr="001F1423">
        <w:rPr>
          <w:rFonts w:asciiTheme="majorHAnsi" w:eastAsia="Batang" w:hAnsiTheme="majorHAnsi" w:cstheme="majorHAnsi"/>
          <w:sz w:val="26"/>
          <w:szCs w:val="26"/>
        </w:rPr>
        <w:t>L’assistente tecnico assegnato al laboratorio ne è direttamente responsabile.</w:t>
      </w:r>
    </w:p>
    <w:p w:rsidR="00F517F4" w:rsidRPr="001F1423" w:rsidRDefault="00F517F4">
      <w:pPr>
        <w:pStyle w:val="Titolo5"/>
        <w:rPr>
          <w:rFonts w:asciiTheme="majorHAnsi" w:hAnsiTheme="majorHAnsi" w:cstheme="majorHAnsi"/>
          <w:i w:val="0"/>
          <w:iCs w:val="0"/>
          <w:sz w:val="28"/>
        </w:rPr>
      </w:pPr>
      <w:r w:rsidRPr="001F1423">
        <w:rPr>
          <w:rFonts w:asciiTheme="majorHAnsi" w:hAnsiTheme="majorHAnsi" w:cstheme="majorHAnsi"/>
          <w:i w:val="0"/>
          <w:iCs w:val="0"/>
          <w:sz w:val="28"/>
        </w:rPr>
        <w:t>Disposizioni sull’utilizzo del laboratorio</w:t>
      </w:r>
    </w:p>
    <w:p w:rsidR="00F517F4" w:rsidRPr="001F1423" w:rsidRDefault="00F517F4">
      <w:pPr>
        <w:rPr>
          <w:rFonts w:asciiTheme="majorHAnsi" w:hAnsiTheme="majorHAnsi" w:cstheme="majorHAnsi"/>
        </w:rPr>
      </w:pP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Il docente che svolge l’attività di laboratorio deve firmare il registro di presenza del laboratorio 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Il docente che svolge l’attività di laboratorio è responsabile del corretto uso didattico di hardware e software, con particolare riferimento ai siti internet eventualmente visitati e firma il registro interno del laboratorio. 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lastRenderedPageBreak/>
        <w:t>L’assistente tecnico garantisce il buon funzionamento delle attrezzature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Il computer va usato con cura, è vietato manomettere l’hardware e il software (Es. spostare cavi, mouse o stampanti, cambiare la configurazione del sistema, installare giochi o altri software). Se è necessaria la variazione o l’aggiunta di nuovi elementi bisogna prendere accordi con il docente responsabile del laboratorio e il tecnico assegnato.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L’assistente tecnico deve effettuare la manutenzione ordinaria periodicamente a settembre, dicembre e marzo.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Se ci sono problemi limitarsi a controllare che i cavi siano ben inseriti e che arrivi la corrente, per eventuali malfunzionamenti segnalare il tipo di guasto al tecnico 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È assolutamente vietato portare cibi e bevande nel laboratorio, né tanto meno appoggiare lattine o bicchieri sui tavoli.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Al termine di ogni attività, il docente, dopo aver controllato che tutte le macchine siano correttamente spente e le sedie sistemate con </w:t>
      </w:r>
      <w:r w:rsidR="00E11261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ordine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 provvede a chiudere il laboratorio e a riporre le chiavi nell’apposito armadio</w:t>
      </w:r>
      <w:r w:rsidR="00FD63F3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.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 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E’ proibito fare uso di giochi software nel laboratorio</w:t>
      </w:r>
      <w:r w:rsidR="00FD63F3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.</w:t>
      </w:r>
      <w:r w:rsidRPr="001F142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E' fatto divieto di usare software non conforme alle leggi sul copyright. E' cura dell'insegnante-utente di verificarne la conformità.</w:t>
      </w:r>
      <w:r w:rsidRPr="001F142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Gli insegnanti possono </w:t>
      </w:r>
      <w:r w:rsidR="00E11261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chiedere ai tecnici l’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installa</w:t>
      </w:r>
      <w:r w:rsidR="00E11261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zione di</w:t>
      </w: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 nuovo software sui PC del laboratorio previa autorizzazione del dirigente scolastico. Sarà comunque cura dell’insegnante verificare che il software installato rispetti le leggi sul copyright.</w:t>
      </w:r>
      <w:r w:rsidRPr="001F142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:rsidR="00F517F4" w:rsidRPr="001F1423" w:rsidRDefault="00F517F4">
      <w:pPr>
        <w:rPr>
          <w:rFonts w:asciiTheme="majorHAnsi" w:hAnsiTheme="majorHAnsi" w:cstheme="majorHAnsi"/>
          <w:sz w:val="26"/>
          <w:szCs w:val="26"/>
        </w:rPr>
      </w:pPr>
    </w:p>
    <w:p w:rsidR="00F517F4" w:rsidRPr="001F1423" w:rsidRDefault="00F517F4">
      <w:pPr>
        <w:pStyle w:val="Titolo5"/>
        <w:rPr>
          <w:rFonts w:asciiTheme="majorHAnsi" w:hAnsiTheme="majorHAnsi" w:cstheme="majorHAnsi"/>
          <w:i w:val="0"/>
          <w:iCs w:val="0"/>
        </w:rPr>
      </w:pPr>
      <w:r w:rsidRPr="001F1423">
        <w:rPr>
          <w:rFonts w:asciiTheme="majorHAnsi" w:hAnsiTheme="majorHAnsi" w:cstheme="majorHAnsi"/>
          <w:i w:val="0"/>
          <w:iCs w:val="0"/>
        </w:rPr>
        <w:t>Disposizioni relative all’</w:t>
      </w:r>
      <w:r w:rsidR="00E11261" w:rsidRPr="001F1423">
        <w:rPr>
          <w:rFonts w:asciiTheme="majorHAnsi" w:hAnsiTheme="majorHAnsi" w:cstheme="majorHAnsi"/>
          <w:i w:val="0"/>
          <w:iCs w:val="0"/>
        </w:rPr>
        <w:t>accesso</w:t>
      </w:r>
      <w:r w:rsidRPr="001F1423">
        <w:rPr>
          <w:rFonts w:asciiTheme="majorHAnsi" w:hAnsiTheme="majorHAnsi" w:cstheme="majorHAnsi"/>
          <w:i w:val="0"/>
          <w:iCs w:val="0"/>
        </w:rPr>
        <w:t xml:space="preserve"> </w:t>
      </w:r>
      <w:r w:rsidR="00E11261" w:rsidRPr="001F1423">
        <w:rPr>
          <w:rFonts w:asciiTheme="majorHAnsi" w:hAnsiTheme="majorHAnsi" w:cstheme="majorHAnsi"/>
          <w:i w:val="0"/>
          <w:iCs w:val="0"/>
        </w:rPr>
        <w:t>a INTERNET</w:t>
      </w:r>
    </w:p>
    <w:p w:rsidR="00F517F4" w:rsidRPr="001F1423" w:rsidRDefault="00F517F4">
      <w:pPr>
        <w:rPr>
          <w:rFonts w:asciiTheme="majorHAnsi" w:hAnsiTheme="majorHAnsi" w:cstheme="majorHAnsi"/>
          <w:sz w:val="26"/>
          <w:szCs w:val="26"/>
        </w:rPr>
      </w:pP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L’accesso a Internet è consentito solo agli insegnanti e alle classi accompagnate e sotto la responsabilità di un insegnante. L’uso che viene fatto di Internet deve essere esclusivamente di comprovata valenza didattica anche nel caso degli accessi pomeridiani regolamentati. </w:t>
      </w:r>
    </w:p>
    <w:p w:rsidR="00F517F4" w:rsidRPr="001F1423" w:rsidRDefault="004B47C3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 xml:space="preserve">In qualunque momento, qualora </w:t>
      </w:r>
      <w:r w:rsidR="00F517F4"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il Dirigente Scolastico verifichi un uso della connessione contrario a disposizioni di legge o di regolamento interno, e comunque non coerente con i principi che regolano la scuola, può disattivarla senza indugio; nel caso siano coinvolti studenti, il docente che rileva tali comportamenti li comunica al Dirigente Scolastico per una eventuale adozione di provvedimenti disciplinari.</w:t>
      </w:r>
      <w:r w:rsidR="00F517F4" w:rsidRPr="001F1423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</w:p>
    <w:p w:rsidR="00F517F4" w:rsidRPr="001F1423" w:rsidRDefault="00F517F4">
      <w:pPr>
        <w:rPr>
          <w:rFonts w:asciiTheme="majorHAnsi" w:hAnsiTheme="majorHAnsi" w:cstheme="majorHAnsi"/>
          <w:sz w:val="26"/>
          <w:szCs w:val="26"/>
        </w:rPr>
      </w:pPr>
    </w:p>
    <w:p w:rsidR="00F517F4" w:rsidRPr="001F1423" w:rsidRDefault="00F517F4">
      <w:pPr>
        <w:pStyle w:val="Titolo5"/>
        <w:rPr>
          <w:rFonts w:asciiTheme="majorHAnsi" w:hAnsiTheme="majorHAnsi" w:cstheme="majorHAnsi"/>
          <w:i w:val="0"/>
          <w:iCs w:val="0"/>
        </w:rPr>
      </w:pPr>
      <w:r w:rsidRPr="001F1423">
        <w:rPr>
          <w:rFonts w:asciiTheme="majorHAnsi" w:hAnsiTheme="majorHAnsi" w:cstheme="majorHAnsi"/>
          <w:i w:val="0"/>
          <w:iCs w:val="0"/>
        </w:rPr>
        <w:t>Norma finale</w:t>
      </w:r>
    </w:p>
    <w:p w:rsidR="00F517F4" w:rsidRPr="001F1423" w:rsidRDefault="00F517F4">
      <w:pPr>
        <w:rPr>
          <w:rFonts w:asciiTheme="majorHAnsi" w:hAnsiTheme="majorHAnsi" w:cstheme="majorHAnsi"/>
          <w:sz w:val="26"/>
          <w:szCs w:val="26"/>
        </w:rPr>
      </w:pPr>
    </w:p>
    <w:p w:rsidR="00F517F4" w:rsidRPr="001F1423" w:rsidRDefault="00F517F4">
      <w:pPr>
        <w:numPr>
          <w:ilvl w:val="0"/>
          <w:numId w:val="2"/>
        </w:numPr>
        <w:jc w:val="both"/>
        <w:rPr>
          <w:rFonts w:asciiTheme="majorHAnsi" w:eastAsia="Batang" w:hAnsiTheme="majorHAnsi" w:cstheme="majorHAnsi"/>
          <w:color w:val="000000"/>
          <w:sz w:val="26"/>
          <w:szCs w:val="26"/>
        </w:rPr>
      </w:pPr>
      <w:r w:rsidRPr="001F1423">
        <w:rPr>
          <w:rFonts w:asciiTheme="majorHAnsi" w:eastAsia="Batang" w:hAnsiTheme="majorHAnsi" w:cstheme="majorHAnsi"/>
          <w:color w:val="000000"/>
          <w:sz w:val="26"/>
          <w:szCs w:val="26"/>
        </w:rPr>
        <w:t>L’utilizzo del laboratorio da parte di chiunque, comporta l’integrale applicazione del presente regolamento</w:t>
      </w:r>
      <w:r w:rsidR="001F1423" w:rsidRPr="001F1423">
        <w:rPr>
          <w:rFonts w:asciiTheme="majorHAnsi" w:hAnsiTheme="majorHAnsi" w:cstheme="majorHAnsi"/>
          <w:color w:val="000000"/>
          <w:sz w:val="26"/>
          <w:szCs w:val="26"/>
        </w:rPr>
        <w:t>.</w:t>
      </w:r>
    </w:p>
    <w:sectPr w:rsidR="00F517F4" w:rsidRPr="001F1423" w:rsidSect="001F1423">
      <w:headerReference w:type="default" r:id="rId7"/>
      <w:footerReference w:type="even" r:id="rId8"/>
      <w:footerReference w:type="default" r:id="rId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F4" w:rsidRDefault="00F517F4">
      <w:r>
        <w:separator/>
      </w:r>
    </w:p>
  </w:endnote>
  <w:endnote w:type="continuationSeparator" w:id="0">
    <w:p w:rsidR="00F517F4" w:rsidRDefault="00F5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F4" w:rsidRDefault="00F517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17F4" w:rsidRDefault="00F517F4">
    <w:pPr>
      <w:pStyle w:val="Pidipagina"/>
      <w:ind w:right="360"/>
    </w:pPr>
  </w:p>
  <w:p w:rsidR="00F517F4" w:rsidRDefault="00F517F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F4" w:rsidRDefault="00F517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F142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517F4" w:rsidRDefault="00F517F4" w:rsidP="00E112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F4" w:rsidRDefault="00F517F4">
      <w:r>
        <w:separator/>
      </w:r>
    </w:p>
  </w:footnote>
  <w:footnote w:type="continuationSeparator" w:id="0">
    <w:p w:rsidR="00F517F4" w:rsidRDefault="00F5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F4" w:rsidRDefault="00E11261">
    <w:pPr>
      <w:pStyle w:val="Intestazione"/>
      <w:tabs>
        <w:tab w:val="left" w:pos="1800"/>
        <w:tab w:val="left" w:pos="7740"/>
      </w:tabs>
      <w:rPr>
        <w:rFonts w:ascii="Arial" w:hAnsi="Arial" w:cs="Arial"/>
        <w:b/>
        <w:color w:val="80808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1252855" cy="685800"/>
          <wp:effectExtent l="0" t="0" r="0" b="0"/>
          <wp:wrapTight wrapText="bothSides">
            <wp:wrapPolygon edited="0">
              <wp:start x="8211" y="0"/>
              <wp:lineTo x="0" y="9600"/>
              <wp:lineTo x="0" y="21000"/>
              <wp:lineTo x="12809" y="21000"/>
              <wp:lineTo x="21348" y="20400"/>
              <wp:lineTo x="21348" y="10800"/>
              <wp:lineTo x="19706" y="9000"/>
              <wp:lineTo x="15436" y="2400"/>
              <wp:lineTo x="13137" y="0"/>
              <wp:lineTo x="8211" y="0"/>
            </wp:wrapPolygon>
          </wp:wrapTight>
          <wp:docPr id="3" name="Immagine 3" descr="LOGOBORD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BORDO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7F4">
      <w:tab/>
    </w:r>
    <w:r w:rsidR="00F517F4">
      <w:rPr>
        <w:rFonts w:ascii="Arial" w:hAnsi="Arial" w:cs="Arial"/>
        <w:b/>
        <w:color w:val="808080"/>
        <w:sz w:val="20"/>
        <w:szCs w:val="20"/>
      </w:rPr>
      <w:t>Istituto Tecnico Commerciale</w:t>
    </w:r>
    <w:r w:rsidR="00F517F4">
      <w:rPr>
        <w:rFonts w:ascii="Arial" w:hAnsi="Arial" w:cs="Arial"/>
        <w:b/>
        <w:color w:val="808080"/>
      </w:rPr>
      <w:tab/>
    </w:r>
    <w:r w:rsidR="00F517F4">
      <w:rPr>
        <w:rFonts w:ascii="Arial" w:hAnsi="Arial" w:cs="Arial"/>
        <w:b/>
        <w:color w:val="808080"/>
      </w:rPr>
      <w:tab/>
    </w:r>
    <w:r w:rsidR="00F517F4">
      <w:rPr>
        <w:rFonts w:ascii="Arial" w:hAnsi="Arial" w:cs="Arial"/>
        <w:color w:val="808080"/>
        <w:sz w:val="16"/>
        <w:szCs w:val="16"/>
      </w:rPr>
      <w:t>Via San Carlo, 2</w:t>
    </w:r>
  </w:p>
  <w:p w:rsidR="00F517F4" w:rsidRDefault="00F517F4">
    <w:pPr>
      <w:pStyle w:val="Intestazione"/>
      <w:tabs>
        <w:tab w:val="clear" w:pos="4819"/>
        <w:tab w:val="left" w:pos="1800"/>
        <w:tab w:val="left" w:pos="7740"/>
      </w:tabs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b/>
        <w:color w:val="808080"/>
      </w:rPr>
      <w:tab/>
    </w:r>
    <w:proofErr w:type="gramStart"/>
    <w:r>
      <w:rPr>
        <w:rFonts w:ascii="Arial" w:hAnsi="Arial" w:cs="Arial"/>
        <w:b/>
        <w:color w:val="808080"/>
        <w:sz w:val="20"/>
        <w:szCs w:val="20"/>
      </w:rPr>
      <w:t>e</w:t>
    </w:r>
    <w:proofErr w:type="gramEnd"/>
    <w:r>
      <w:rPr>
        <w:rFonts w:ascii="Arial" w:hAnsi="Arial" w:cs="Arial"/>
        <w:b/>
        <w:color w:val="808080"/>
        <w:sz w:val="20"/>
        <w:szCs w:val="20"/>
      </w:rPr>
      <w:t xml:space="preserve"> per il Turismo</w:t>
    </w:r>
    <w:r>
      <w:rPr>
        <w:rFonts w:ascii="Arial" w:hAnsi="Arial" w:cs="Arial"/>
        <w:b/>
        <w:color w:val="808080"/>
      </w:rPr>
      <w:tab/>
    </w:r>
    <w:r>
      <w:rPr>
        <w:rFonts w:ascii="Arial" w:hAnsi="Arial" w:cs="Arial"/>
        <w:color w:val="808080"/>
        <w:sz w:val="16"/>
        <w:szCs w:val="16"/>
      </w:rPr>
      <w:t>27100 Pavia</w:t>
    </w:r>
  </w:p>
  <w:p w:rsidR="00F517F4" w:rsidRDefault="00F517F4">
    <w:pPr>
      <w:pStyle w:val="Intestazione"/>
      <w:tabs>
        <w:tab w:val="left" w:pos="1800"/>
      </w:tabs>
      <w:rPr>
        <w:rFonts w:ascii="Arial" w:hAnsi="Arial" w:cs="Arial"/>
        <w:b/>
        <w:color w:val="808080"/>
        <w:sz w:val="20"/>
        <w:szCs w:val="2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  <w:sz w:val="22"/>
        <w:szCs w:val="22"/>
      </w:rPr>
      <w:t xml:space="preserve"> </w:t>
    </w:r>
  </w:p>
  <w:p w:rsidR="00F517F4" w:rsidRDefault="00F517F4">
    <w:pPr>
      <w:pStyle w:val="Intestazione"/>
      <w:tabs>
        <w:tab w:val="clear" w:pos="4819"/>
        <w:tab w:val="left" w:pos="1800"/>
        <w:tab w:val="left" w:pos="7740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20"/>
        <w:szCs w:val="20"/>
      </w:rPr>
      <w:tab/>
    </w:r>
    <w:r>
      <w:rPr>
        <w:rFonts w:ascii="Arial" w:hAnsi="Arial" w:cs="Arial"/>
        <w:color w:val="808080"/>
        <w:sz w:val="16"/>
        <w:szCs w:val="16"/>
      </w:rPr>
      <w:t>www.bordoni.pv.it</w:t>
    </w:r>
    <w:r>
      <w:rPr>
        <w:rFonts w:ascii="Arial" w:hAnsi="Arial" w:cs="Arial"/>
        <w:color w:val="808080"/>
        <w:sz w:val="16"/>
        <w:szCs w:val="16"/>
      </w:rPr>
      <w:tab/>
      <w:t>Tel. 0382/22243-22245</w:t>
    </w:r>
  </w:p>
  <w:p w:rsidR="00F517F4" w:rsidRDefault="00F517F4">
    <w:pPr>
      <w:pStyle w:val="Intestazione"/>
      <w:tabs>
        <w:tab w:val="clear" w:pos="4819"/>
        <w:tab w:val="left" w:pos="1800"/>
        <w:tab w:val="left" w:pos="7740"/>
      </w:tabs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16"/>
        <w:szCs w:val="16"/>
      </w:rPr>
      <w:tab/>
      <w:t>segreteria@bordoni.pv.it</w:t>
    </w:r>
    <w:r>
      <w:rPr>
        <w:rFonts w:ascii="Arial" w:hAnsi="Arial" w:cs="Arial"/>
        <w:color w:val="808080"/>
        <w:sz w:val="16"/>
        <w:szCs w:val="16"/>
      </w:rPr>
      <w:tab/>
      <w:t>Fax 0382/25313</w:t>
    </w:r>
  </w:p>
  <w:p w:rsidR="00F517F4" w:rsidRDefault="00F517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4EA"/>
    <w:multiLevelType w:val="hybridMultilevel"/>
    <w:tmpl w:val="A82E6500"/>
    <w:lvl w:ilvl="0" w:tplc="E3140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F04D8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D7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EEC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65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49C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25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D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4BC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947E3"/>
    <w:multiLevelType w:val="multilevel"/>
    <w:tmpl w:val="06F0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F3"/>
    <w:rsid w:val="001E7D96"/>
    <w:rsid w:val="001F1423"/>
    <w:rsid w:val="004B47C3"/>
    <w:rsid w:val="00E11261"/>
    <w:rsid w:val="00F517F4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017BF9-64CB-4E50-B88B-22E7E32E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utoRedefine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PIPPO">
    <w:name w:val="PIPPO"/>
    <w:basedOn w:val="Carpredefinitoparagrafo"/>
    <w:rPr>
      <w:rFonts w:ascii="Times New Roman" w:hAnsi="Times New Roman"/>
      <w:i/>
      <w:sz w:val="32"/>
      <w:szCs w:val="32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normale0">
    <w:name w:val="normale"/>
    <w:basedOn w:val="Normale"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semiHidden/>
    <w:pPr>
      <w:jc w:val="center"/>
    </w:pPr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ITCT A</vt:lpstr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ITCT A</dc:title>
  <dc:subject/>
  <dc:creator>.</dc:creator>
  <cp:keywords/>
  <dc:description/>
  <cp:lastModifiedBy>Marta</cp:lastModifiedBy>
  <cp:revision>3</cp:revision>
  <cp:lastPrinted>2013-06-13T10:17:00Z</cp:lastPrinted>
  <dcterms:created xsi:type="dcterms:W3CDTF">2018-11-07T16:51:00Z</dcterms:created>
  <dcterms:modified xsi:type="dcterms:W3CDTF">2018-11-07T16:54:00Z</dcterms:modified>
</cp:coreProperties>
</file>